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644" w:rsidRPr="00F53644" w:rsidRDefault="00F53644" w:rsidP="00F53644">
      <w:pPr>
        <w:spacing w:afterLines="50" w:after="156" w:line="620" w:lineRule="exact"/>
        <w:rPr>
          <w:rFonts w:ascii="仿宋_GB2312" w:eastAsia="仿宋_GB2312"/>
          <w:sz w:val="28"/>
          <w:szCs w:val="28"/>
        </w:rPr>
      </w:pPr>
      <w:r w:rsidRPr="00763238">
        <w:rPr>
          <w:rFonts w:ascii="宋体" w:hAnsi="宋体" w:hint="eastAsia"/>
          <w:b/>
          <w:sz w:val="32"/>
          <w:szCs w:val="28"/>
        </w:rPr>
        <w:t xml:space="preserve">附件1   </w:t>
      </w:r>
      <w:r>
        <w:rPr>
          <w:rFonts w:ascii="仿宋_GB2312" w:eastAsia="仿宋_GB2312"/>
          <w:sz w:val="28"/>
          <w:szCs w:val="28"/>
        </w:rPr>
        <w:t xml:space="preserve">             </w:t>
      </w:r>
      <w:r w:rsidRPr="00877481">
        <w:rPr>
          <w:rFonts w:ascii="宋体" w:hAnsi="宋体" w:hint="eastAsia"/>
          <w:b/>
          <w:sz w:val="32"/>
          <w:szCs w:val="28"/>
        </w:rPr>
        <w:t>结题项目清单</w:t>
      </w:r>
    </w:p>
    <w:tbl>
      <w:tblPr>
        <w:tblW w:w="5639" w:type="pct"/>
        <w:jc w:val="center"/>
        <w:tblLayout w:type="fixed"/>
        <w:tblLook w:val="04A0" w:firstRow="1" w:lastRow="0" w:firstColumn="1" w:lastColumn="0" w:noHBand="0" w:noVBand="1"/>
      </w:tblPr>
      <w:tblGrid>
        <w:gridCol w:w="1425"/>
        <w:gridCol w:w="648"/>
        <w:gridCol w:w="4154"/>
        <w:gridCol w:w="908"/>
        <w:gridCol w:w="2221"/>
      </w:tblGrid>
      <w:tr w:rsidR="00F53644" w:rsidRPr="00D04E0C" w:rsidTr="001A1F10">
        <w:trPr>
          <w:trHeight w:val="483"/>
          <w:jc w:val="center"/>
        </w:trPr>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b/>
                <w:color w:val="000000"/>
                <w:kern w:val="0"/>
                <w:szCs w:val="21"/>
              </w:rPr>
            </w:pPr>
            <w:bookmarkStart w:id="0" w:name="_GoBack"/>
            <w:r w:rsidRPr="00D04E0C">
              <w:rPr>
                <w:rFonts w:ascii="宋体" w:hAnsi="宋体" w:cs="宋体" w:hint="eastAsia"/>
                <w:b/>
                <w:color w:val="000000"/>
                <w:kern w:val="0"/>
                <w:szCs w:val="21"/>
              </w:rPr>
              <w:t>项目编号</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b/>
                <w:color w:val="000000"/>
                <w:kern w:val="0"/>
                <w:szCs w:val="21"/>
              </w:rPr>
            </w:pPr>
            <w:r w:rsidRPr="00D04E0C">
              <w:rPr>
                <w:rFonts w:ascii="宋体" w:hAnsi="宋体" w:cs="宋体" w:hint="eastAsia"/>
                <w:b/>
                <w:color w:val="000000"/>
                <w:kern w:val="0"/>
                <w:szCs w:val="21"/>
              </w:rPr>
              <w:t>级别</w:t>
            </w:r>
          </w:p>
        </w:tc>
        <w:tc>
          <w:tcPr>
            <w:tcW w:w="2220" w:type="pct"/>
            <w:tcBorders>
              <w:top w:val="single" w:sz="4" w:space="0" w:color="auto"/>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b/>
                <w:color w:val="000000"/>
                <w:kern w:val="0"/>
                <w:szCs w:val="21"/>
              </w:rPr>
            </w:pPr>
            <w:r w:rsidRPr="00D04E0C">
              <w:rPr>
                <w:rFonts w:ascii="宋体" w:hAnsi="宋体" w:cs="宋体" w:hint="eastAsia"/>
                <w:b/>
                <w:color w:val="000000"/>
                <w:kern w:val="0"/>
                <w:szCs w:val="21"/>
              </w:rPr>
              <w:t>项目名称</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b/>
                <w:color w:val="000000"/>
                <w:kern w:val="0"/>
                <w:szCs w:val="21"/>
              </w:rPr>
            </w:pPr>
            <w:r w:rsidRPr="00D04E0C">
              <w:rPr>
                <w:rFonts w:ascii="宋体" w:hAnsi="宋体" w:cs="宋体" w:hint="eastAsia"/>
                <w:b/>
                <w:color w:val="000000"/>
                <w:kern w:val="0"/>
                <w:szCs w:val="21"/>
              </w:rPr>
              <w:t>负责人</w:t>
            </w:r>
          </w:p>
        </w:tc>
        <w:tc>
          <w:tcPr>
            <w:tcW w:w="1187" w:type="pct"/>
            <w:tcBorders>
              <w:top w:val="single" w:sz="4" w:space="0" w:color="auto"/>
              <w:left w:val="nil"/>
              <w:bottom w:val="single" w:sz="4" w:space="0" w:color="auto"/>
              <w:right w:val="single" w:sz="4" w:space="0" w:color="auto"/>
            </w:tcBorders>
            <w:shd w:val="clear" w:color="auto" w:fill="auto"/>
            <w:noWrap/>
            <w:vAlign w:val="center"/>
            <w:hideMark/>
          </w:tcPr>
          <w:p w:rsidR="00F53644" w:rsidRPr="00D04E0C" w:rsidRDefault="000A6E1B" w:rsidP="00E07B1C">
            <w:pPr>
              <w:widowControl/>
              <w:jc w:val="center"/>
              <w:rPr>
                <w:rFonts w:ascii="宋体" w:hAnsi="宋体" w:cs="宋体"/>
                <w:b/>
                <w:color w:val="000000"/>
                <w:kern w:val="0"/>
                <w:szCs w:val="21"/>
              </w:rPr>
            </w:pPr>
            <w:r>
              <w:rPr>
                <w:rFonts w:ascii="宋体" w:hAnsi="宋体" w:cs="宋体" w:hint="eastAsia"/>
                <w:b/>
                <w:color w:val="000000"/>
                <w:kern w:val="0"/>
                <w:szCs w:val="21"/>
              </w:rPr>
              <w:t>所属院部</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YJG2019001</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跨学科博士研究生培养创新模式研究</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张军</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材料科学与工程学院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YJG2019002</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“研究生党建双创活动”指引下的高校研究生样板党支部建设研究</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高平发</w:t>
            </w:r>
          </w:p>
        </w:tc>
        <w:tc>
          <w:tcPr>
            <w:tcW w:w="1187" w:type="pct"/>
            <w:tcBorders>
              <w:top w:val="nil"/>
              <w:left w:val="nil"/>
              <w:bottom w:val="single" w:sz="4" w:space="0" w:color="auto"/>
              <w:right w:val="single" w:sz="4" w:space="0" w:color="auto"/>
            </w:tcBorders>
            <w:shd w:val="clear" w:color="auto" w:fill="auto"/>
            <w:noWrap/>
            <w:vAlign w:val="center"/>
            <w:hideMark/>
          </w:tcPr>
          <w:p w:rsidR="0089618B"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党委学生工作部</w:t>
            </w:r>
          </w:p>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（武装部）</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YJG2019003</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力学研究生国际化培养研究 —以海外专家《断裂力学》全英文课程建设为例</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薛世峰</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储运与建筑工程学院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YJG2019004</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基于研究生创新能力培养的地质类课程教学模式研究</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陆诗阔</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地球科学与技术学院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YJG2019005</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新形势下学科与学位点融合发展的改革与实践</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郭文</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海洋与空间信息学院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YJG2019006</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基于“三传”核心改革本研一体化化学工程课程教学体系</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陈金庆</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化学化工学院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YJG2019007</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新工科背景下专业学位研究生学科融合实践能力培养研究</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伊鹏</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机电工程学院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YJG2019008</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新工科背景下研究生专业课程教学设计与混合式教学方法改革</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吴春雷</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青岛软件学院、计算机科学与技术学院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YJG2019009</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新旧动能转换视角下能源经济学科产学研发展模式研究</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高新伟</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经济管理学院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YJG2019010</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基于全面质量管理的经管学科研究生学位论文质量保障体系构建及应用研究</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王军</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经济管理学院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YJG2019011</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《最优化方法》研究性教学的探索与实践</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孙清滢</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理学院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YJG2019012</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构建理工融合的复合型理学硕士研究生培养体系的探索与实践</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孙绪柱</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理学院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YJG2019013</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物理学硕士研究生国际化培养模式探索与实践</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王玉斗</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理学院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YJG2019014</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石油与天然气工程本硕博一体化培养模式研究与实践</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杜殿发</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石油工程学院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YJG2019015</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石油与天然气工程一流学科拔尖创新人才国际化培养模式研究与实践</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王彦玲</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石油工程学院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YJG2019016</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行业特色型大学法科研究生国际化培养协同创新模式和机制研究</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董岩</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文法学院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YJG2019017</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基于十大育人体系的研究生教育管理工作的创新与实践</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吕宏凌</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党委统战部</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YJG2019018</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重点</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中国石油大学（华东）研究生信息管理系统的设计与实现</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王连池</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教师教学发展中心、教学质量评估中心</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YJG2019019</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基于产学研合作提升材料类专业硕士培养质量</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于濂清</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材料科学与工程学院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YJG2019020</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材料科学与工程学科创新型人才国际联合培养研究</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赵卫民</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材料科学与工程学院</w:t>
            </w:r>
          </w:p>
        </w:tc>
      </w:tr>
      <w:tr w:rsidR="00F53644" w:rsidRPr="00D04E0C" w:rsidTr="001A1F10">
        <w:trPr>
          <w:trHeight w:val="227"/>
          <w:jc w:val="center"/>
        </w:trPr>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lastRenderedPageBreak/>
              <w:t>YJG2019021</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single" w:sz="4" w:space="0" w:color="auto"/>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中国石油大学（华东）与挪威科技大学研究生联合培养模式研究</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蒋文明</w:t>
            </w:r>
          </w:p>
        </w:tc>
        <w:tc>
          <w:tcPr>
            <w:tcW w:w="1187" w:type="pct"/>
            <w:tcBorders>
              <w:top w:val="single" w:sz="4" w:space="0" w:color="auto"/>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储运与建筑工程学院</w:t>
            </w:r>
          </w:p>
        </w:tc>
      </w:tr>
      <w:tr w:rsidR="00F53644" w:rsidRPr="00D04E0C" w:rsidTr="001A1F10">
        <w:trPr>
          <w:trHeight w:val="227"/>
          <w:jc w:val="center"/>
        </w:trPr>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YJG2019022</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提高全日制专业学位研究生培养环节质量探索与实践</w:t>
            </w:r>
          </w:p>
        </w:tc>
        <w:tc>
          <w:tcPr>
            <w:tcW w:w="4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林日亿</w:t>
            </w:r>
          </w:p>
        </w:tc>
        <w:tc>
          <w:tcPr>
            <w:tcW w:w="11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石大山能新能源学院</w:t>
            </w:r>
          </w:p>
        </w:tc>
      </w:tr>
      <w:tr w:rsidR="00F53644" w:rsidRPr="00D04E0C" w:rsidTr="001A1F10">
        <w:trPr>
          <w:trHeight w:val="227"/>
          <w:jc w:val="center"/>
        </w:trPr>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YJG2019023</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single" w:sz="4" w:space="0" w:color="auto"/>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以提高创新实践能力为导向的测绘工程专业学位研究生培养模式研究</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赵健</w:t>
            </w:r>
          </w:p>
        </w:tc>
        <w:tc>
          <w:tcPr>
            <w:tcW w:w="1187" w:type="pct"/>
            <w:tcBorders>
              <w:top w:val="single" w:sz="4" w:space="0" w:color="auto"/>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海洋与空间信息学院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YJG2019024</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“本－硕－博”教育贯通的创新人才培养模式探索</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吴宝贵</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机电工程学院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YJG2019025</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研究生科研素养与创新能力协同优化的教学方法研究</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于蕾艳</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机电工程学院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YJG2019026</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研究生信息素养教育的现状调查及提升策略研究—以山东省高校为例</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孙金凤</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经济管理学院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YJG2019027</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“大智移云”时代会计专业硕士（MPAcc）   财务智能化应用能力培养研究</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王勇</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经济管理学院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YJG2019028</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经管类学位研究生实践应用型人才培养探索与实践</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张涛</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经济管理学院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YJG2019029</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研究生数学基础课程中PBL与LBL相结合教学模式的研究与实践</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吕巍然</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理学院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YJG2019030</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跨学科研究生培养模式的研究——以物理学与材料科学工程交叉为例</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魏淑贤</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理学院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YJG2019031</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基于过程管理的马克思主义理论研究生学位质量保障体系研究</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张瑞涛</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马克思主义学院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YJG2019032</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石油与天然气工程一流学科研究生课程管理模式改革与实践</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张玉哲</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石油工程学院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YJG2019033</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石油与天然气工程一流学科研究生国际化培养奖助政策研究</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赵晓珂</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学生就业指导中心</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YJG2019034</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“双一流”建设背景下体育学研究生人才培养的定位、路径与挑战</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张晓明</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体育教学部</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YJG2019035</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基于研究项目的工程硕士研究生英语教学改革与实践</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陈效新</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外国语学院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YJG2019036</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翻译产业化背景下MTI《基础笔译》教学模式的重构和实践</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韩辉</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外国语学院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YJG2019037</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“一带一路”倡议下基于跨文化适应理论的汉语国际教育专业学位硕士留学生本土化创新培养模式研究</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沈壮娟</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文法学院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YJG2019038</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交叉学科研究趋势下的法律经济学教学研究</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由然</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文法学院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YJG2019039</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多举措激活导师队伍，提升研究生生源质量的研究与探索--以信息与控制工程学院为例</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姜飞</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控制科学与工程学院</w:t>
            </w:r>
          </w:p>
        </w:tc>
      </w:tr>
      <w:tr w:rsidR="00F53644" w:rsidRPr="00D04E0C" w:rsidTr="001A1F10">
        <w:trPr>
          <w:trHeight w:val="227"/>
          <w:jc w:val="center"/>
        </w:trPr>
        <w:tc>
          <w:tcPr>
            <w:tcW w:w="761" w:type="pct"/>
            <w:tcBorders>
              <w:top w:val="nil"/>
              <w:left w:val="single" w:sz="4" w:space="0" w:color="auto"/>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YJG2019040</w:t>
            </w:r>
          </w:p>
        </w:tc>
        <w:tc>
          <w:tcPr>
            <w:tcW w:w="346"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一般</w:t>
            </w:r>
          </w:p>
        </w:tc>
        <w:tc>
          <w:tcPr>
            <w:tcW w:w="2220"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left"/>
              <w:rPr>
                <w:rFonts w:ascii="宋体" w:hAnsi="宋体" w:cs="宋体"/>
                <w:color w:val="000000"/>
                <w:kern w:val="0"/>
                <w:szCs w:val="21"/>
              </w:rPr>
            </w:pPr>
            <w:r w:rsidRPr="00D04E0C">
              <w:rPr>
                <w:rFonts w:ascii="宋体" w:hAnsi="宋体" w:cs="宋体" w:hint="eastAsia"/>
                <w:color w:val="000000"/>
                <w:kern w:val="0"/>
                <w:szCs w:val="21"/>
              </w:rPr>
              <w:t>新工科建设形势下本、硕知识体系协调优化共享方案研究——以电力电子与电力传动方向为研究对象</w:t>
            </w:r>
          </w:p>
        </w:tc>
        <w:tc>
          <w:tcPr>
            <w:tcW w:w="485"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张磊</w:t>
            </w:r>
          </w:p>
        </w:tc>
        <w:tc>
          <w:tcPr>
            <w:tcW w:w="1187" w:type="pct"/>
            <w:tcBorders>
              <w:top w:val="nil"/>
              <w:left w:val="nil"/>
              <w:bottom w:val="single" w:sz="4" w:space="0" w:color="auto"/>
              <w:right w:val="single" w:sz="4" w:space="0" w:color="auto"/>
            </w:tcBorders>
            <w:shd w:val="clear" w:color="auto" w:fill="auto"/>
            <w:noWrap/>
            <w:vAlign w:val="center"/>
            <w:hideMark/>
          </w:tcPr>
          <w:p w:rsidR="00F53644" w:rsidRPr="00D04E0C" w:rsidRDefault="00F53644" w:rsidP="00E07B1C">
            <w:pPr>
              <w:widowControl/>
              <w:jc w:val="center"/>
              <w:rPr>
                <w:rFonts w:ascii="宋体" w:hAnsi="宋体" w:cs="宋体"/>
                <w:color w:val="000000"/>
                <w:kern w:val="0"/>
                <w:szCs w:val="21"/>
              </w:rPr>
            </w:pPr>
            <w:r w:rsidRPr="00D04E0C">
              <w:rPr>
                <w:rFonts w:ascii="宋体" w:hAnsi="宋体" w:cs="宋体" w:hint="eastAsia"/>
                <w:color w:val="000000"/>
                <w:kern w:val="0"/>
                <w:szCs w:val="21"/>
              </w:rPr>
              <w:t>石大山能新能源学院</w:t>
            </w:r>
          </w:p>
        </w:tc>
      </w:tr>
      <w:bookmarkEnd w:id="0"/>
    </w:tbl>
    <w:p w:rsidR="00782FC6" w:rsidRDefault="00782FC6"/>
    <w:sectPr w:rsidR="00782F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315" w:rsidRDefault="00020315" w:rsidP="00F53644">
      <w:r>
        <w:separator/>
      </w:r>
    </w:p>
  </w:endnote>
  <w:endnote w:type="continuationSeparator" w:id="0">
    <w:p w:rsidR="00020315" w:rsidRDefault="00020315" w:rsidP="00F5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315" w:rsidRDefault="00020315" w:rsidP="00F53644">
      <w:r>
        <w:separator/>
      </w:r>
    </w:p>
  </w:footnote>
  <w:footnote w:type="continuationSeparator" w:id="0">
    <w:p w:rsidR="00020315" w:rsidRDefault="00020315" w:rsidP="00F53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158"/>
    <w:rsid w:val="00020315"/>
    <w:rsid w:val="000A6E1B"/>
    <w:rsid w:val="001A1F10"/>
    <w:rsid w:val="005576AF"/>
    <w:rsid w:val="00782FC6"/>
    <w:rsid w:val="0089618B"/>
    <w:rsid w:val="00A56EE3"/>
    <w:rsid w:val="00F53644"/>
    <w:rsid w:val="00F64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7D101"/>
  <w15:chartTrackingRefBased/>
  <w15:docId w15:val="{AC6EC2E5-52F1-4470-AD6B-3DB54DE9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6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6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53644"/>
    <w:rPr>
      <w:sz w:val="18"/>
      <w:szCs w:val="18"/>
    </w:rPr>
  </w:style>
  <w:style w:type="paragraph" w:styleId="a5">
    <w:name w:val="footer"/>
    <w:basedOn w:val="a"/>
    <w:link w:val="a6"/>
    <w:uiPriority w:val="99"/>
    <w:unhideWhenUsed/>
    <w:rsid w:val="00F536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536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c:creator>
  <cp:keywords/>
  <dc:description/>
  <cp:lastModifiedBy>Lin</cp:lastModifiedBy>
  <cp:revision>6</cp:revision>
  <cp:lastPrinted>2022-03-31T07:42:00Z</cp:lastPrinted>
  <dcterms:created xsi:type="dcterms:W3CDTF">2022-03-31T07:12:00Z</dcterms:created>
  <dcterms:modified xsi:type="dcterms:W3CDTF">2022-03-31T07:42:00Z</dcterms:modified>
</cp:coreProperties>
</file>